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CA1" w:rsidRDefault="00AA7CA1" w:rsidP="005A3E09">
      <w:pPr>
        <w:spacing w:line="360" w:lineRule="auto"/>
        <w:jc w:val="center"/>
        <w:rPr>
          <w:rFonts w:ascii="Times New Roman" w:hAnsi="Times New Roman" w:cs="Times New Roman"/>
          <w:b/>
          <w:bCs/>
          <w:sz w:val="28"/>
          <w:szCs w:val="28"/>
        </w:rPr>
      </w:pPr>
    </w:p>
    <w:p w:rsidR="00AA7CA1" w:rsidRPr="00CD4AF6" w:rsidRDefault="00AA7CA1" w:rsidP="005A3E09">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Nawrócenie św. Pawła z Tarsu</w:t>
      </w:r>
    </w:p>
    <w:p w:rsidR="00AA7CA1" w:rsidRPr="004D6911" w:rsidRDefault="00AA7CA1" w:rsidP="005A3E09">
      <w:pPr>
        <w:spacing w:line="360" w:lineRule="auto"/>
        <w:ind w:firstLine="708"/>
        <w:jc w:val="both"/>
        <w:rPr>
          <w:rFonts w:ascii="Times New Roman" w:hAnsi="Times New Roman" w:cs="Times New Roman"/>
        </w:rPr>
      </w:pPr>
      <w:r>
        <w:rPr>
          <w:rFonts w:ascii="Times New Roman" w:hAnsi="Times New Roman" w:cs="Times New Roman"/>
        </w:rPr>
        <w:t>W tym roku na początku Wielkiego Postu Papież Franciszek opublikował następujący post na Twitterze: „</w:t>
      </w:r>
      <w:r w:rsidRPr="004D6911">
        <w:rPr>
          <w:rFonts w:ascii="Times New Roman" w:hAnsi="Times New Roman" w:cs="Times New Roman"/>
        </w:rPr>
        <w:t>Panie, daj nam łaskę poczucia naszej grzeszności”</w:t>
      </w:r>
      <w:r>
        <w:rPr>
          <w:rFonts w:ascii="Times New Roman" w:hAnsi="Times New Roman" w:cs="Times New Roman"/>
        </w:rPr>
        <w:t xml:space="preserve">. </w:t>
      </w:r>
      <w:r w:rsidRPr="004D6911">
        <w:rPr>
          <w:rFonts w:ascii="Times New Roman" w:hAnsi="Times New Roman" w:cs="Times New Roman"/>
        </w:rPr>
        <w:t xml:space="preserve">Temat nawrócenia jest kluczowy dla chrześcijaństwa i dla nauki Kościoła. </w:t>
      </w:r>
      <w:r>
        <w:rPr>
          <w:rFonts w:ascii="Times New Roman" w:hAnsi="Times New Roman" w:cs="Times New Roman"/>
        </w:rPr>
        <w:t xml:space="preserve">Przypomina się o nim szczególnie w okresie poprzedzającym Wielkanoc, lecz powinno się o nim pamiętać przez cały rok. </w:t>
      </w:r>
      <w:r w:rsidRPr="004D6911">
        <w:rPr>
          <w:rFonts w:ascii="Times New Roman" w:hAnsi="Times New Roman" w:cs="Times New Roman"/>
        </w:rPr>
        <w:t xml:space="preserve">Nadejście Pana Jezusa, jego ziemskie życie, śmierć na krzyżu i </w:t>
      </w:r>
      <w:r>
        <w:rPr>
          <w:rFonts w:ascii="Times New Roman" w:hAnsi="Times New Roman" w:cs="Times New Roman"/>
        </w:rPr>
        <w:t>Z</w:t>
      </w:r>
      <w:r w:rsidRPr="004D6911">
        <w:rPr>
          <w:rFonts w:ascii="Times New Roman" w:hAnsi="Times New Roman" w:cs="Times New Roman"/>
        </w:rPr>
        <w:t xml:space="preserve">martwychwstanie, dają człowiekowi nadzieję na życie wieczne. Nasze grzechy, choć okrutne w swej naturze, nie oznaczają już wiecznego potępienia. Chrystus wziął nasze winy na siebie. </w:t>
      </w:r>
    </w:p>
    <w:p w:rsidR="00AA7CA1" w:rsidRPr="001240E2" w:rsidRDefault="00AA7CA1" w:rsidP="005A3E09">
      <w:pPr>
        <w:spacing w:line="360" w:lineRule="auto"/>
        <w:ind w:firstLine="708"/>
        <w:jc w:val="both"/>
        <w:rPr>
          <w:rFonts w:ascii="Times New Roman" w:hAnsi="Times New Roman" w:cs="Times New Roman"/>
        </w:rPr>
      </w:pPr>
      <w:r>
        <w:rPr>
          <w:rFonts w:ascii="Times New Roman" w:hAnsi="Times New Roman" w:cs="Times New Roman"/>
        </w:rPr>
        <w:t xml:space="preserve">Abyśmy mogli się nawrócić, musimy jednak zdać sobie sprawę ze swojej grzeszności. Dopiero zauważając własne winy, okazując – koniecznie szczery – żal za grzechy i prosząc Boga o łaskę i wybaczenie, możemy liczyć na Zbawienie. </w:t>
      </w:r>
      <w:r w:rsidRPr="004D6911">
        <w:rPr>
          <w:rFonts w:ascii="Times New Roman" w:hAnsi="Times New Roman" w:cs="Times New Roman"/>
        </w:rPr>
        <w:t>Jednym z najbardziej inspirujących przypadków nawróceń było nawrócenie św. Pawła</w:t>
      </w:r>
      <w:r>
        <w:rPr>
          <w:rFonts w:ascii="Times New Roman" w:hAnsi="Times New Roman" w:cs="Times New Roman"/>
        </w:rPr>
        <w:t xml:space="preserve"> z Tarsu</w:t>
      </w:r>
      <w:r w:rsidRPr="004D6911">
        <w:rPr>
          <w:rFonts w:ascii="Times New Roman" w:hAnsi="Times New Roman" w:cs="Times New Roman"/>
        </w:rPr>
        <w:t>.</w:t>
      </w:r>
    </w:p>
    <w:p w:rsidR="00AA7CA1" w:rsidRPr="004D6911" w:rsidRDefault="00AA7CA1" w:rsidP="005A3E09">
      <w:pPr>
        <w:spacing w:line="360" w:lineRule="auto"/>
        <w:ind w:firstLine="708"/>
        <w:jc w:val="both"/>
        <w:rPr>
          <w:rFonts w:ascii="Times New Roman" w:hAnsi="Times New Roman" w:cs="Times New Roman"/>
        </w:rPr>
      </w:pPr>
      <w:r w:rsidRPr="004D6911">
        <w:rPr>
          <w:rFonts w:ascii="Times New Roman" w:hAnsi="Times New Roman" w:cs="Times New Roman"/>
          <w:i/>
          <w:iCs/>
        </w:rPr>
        <w:t>Historia</w:t>
      </w:r>
      <w:r>
        <w:rPr>
          <w:rFonts w:ascii="Times New Roman" w:hAnsi="Times New Roman" w:cs="Times New Roman"/>
          <w:i/>
          <w:iCs/>
        </w:rPr>
        <w:t xml:space="preserve"> św. Pawła</w:t>
      </w:r>
    </w:p>
    <w:p w:rsidR="00AA7CA1" w:rsidRPr="004D6911" w:rsidRDefault="00AA7CA1" w:rsidP="005A3E09">
      <w:pPr>
        <w:spacing w:line="360" w:lineRule="auto"/>
        <w:jc w:val="both"/>
        <w:rPr>
          <w:rFonts w:ascii="Times New Roman" w:hAnsi="Times New Roman" w:cs="Times New Roman"/>
        </w:rPr>
      </w:pPr>
      <w:r w:rsidRPr="004D6911">
        <w:rPr>
          <w:rFonts w:ascii="Times New Roman" w:hAnsi="Times New Roman" w:cs="Times New Roman"/>
        </w:rPr>
        <w:tab/>
        <w:t>Urodzony w Tarsie</w:t>
      </w:r>
      <w:r>
        <w:rPr>
          <w:rFonts w:ascii="Times New Roman" w:hAnsi="Times New Roman" w:cs="Times New Roman"/>
        </w:rPr>
        <w:t xml:space="preserve"> – </w:t>
      </w:r>
      <w:r w:rsidRPr="004D6911">
        <w:rPr>
          <w:rFonts w:ascii="Times New Roman" w:hAnsi="Times New Roman" w:cs="Times New Roman"/>
        </w:rPr>
        <w:t>mieście nad rzeką Kydnos</w:t>
      </w:r>
      <w:r>
        <w:rPr>
          <w:rFonts w:ascii="Times New Roman" w:hAnsi="Times New Roman" w:cs="Times New Roman"/>
        </w:rPr>
        <w:t xml:space="preserve">, </w:t>
      </w:r>
      <w:r w:rsidRPr="004D6911">
        <w:rPr>
          <w:rFonts w:ascii="Times New Roman" w:hAnsi="Times New Roman" w:cs="Times New Roman"/>
        </w:rPr>
        <w:t xml:space="preserve">które znajdowało się na </w:t>
      </w:r>
      <w:r>
        <w:rPr>
          <w:rFonts w:ascii="Times New Roman" w:hAnsi="Times New Roman" w:cs="Times New Roman"/>
        </w:rPr>
        <w:t xml:space="preserve">terytorium współczesnej Turcji – w żydowskiej rodzinie (jako syn faryzeusza) </w:t>
      </w:r>
      <w:r w:rsidRPr="004D6911">
        <w:rPr>
          <w:rFonts w:ascii="Times New Roman" w:hAnsi="Times New Roman" w:cs="Times New Roman"/>
        </w:rPr>
        <w:t>ok. 8 roku po Chrystusie</w:t>
      </w:r>
      <w:r>
        <w:rPr>
          <w:rFonts w:ascii="Times New Roman" w:hAnsi="Times New Roman" w:cs="Times New Roman"/>
        </w:rPr>
        <w:t xml:space="preserve">, młody </w:t>
      </w:r>
      <w:r w:rsidRPr="004D6911">
        <w:rPr>
          <w:rFonts w:ascii="Times New Roman" w:hAnsi="Times New Roman" w:cs="Times New Roman"/>
        </w:rPr>
        <w:t xml:space="preserve">mężczyzna </w:t>
      </w:r>
      <w:r>
        <w:rPr>
          <w:rFonts w:ascii="Times New Roman" w:hAnsi="Times New Roman" w:cs="Times New Roman"/>
        </w:rPr>
        <w:t xml:space="preserve">o imieniu Szaweł </w:t>
      </w:r>
      <w:r w:rsidRPr="004D6911">
        <w:rPr>
          <w:rFonts w:ascii="Times New Roman" w:hAnsi="Times New Roman" w:cs="Times New Roman"/>
        </w:rPr>
        <w:t>prześladował ó</w:t>
      </w:r>
      <w:r>
        <w:rPr>
          <w:rFonts w:ascii="Times New Roman" w:hAnsi="Times New Roman" w:cs="Times New Roman"/>
        </w:rPr>
        <w:t>wczesnych chrześcijan w Jerozolimie. Jednakże późniejsze wydarzenie zmieniło jego życie i nawróciło na dobrą drogę.</w:t>
      </w:r>
    </w:p>
    <w:p w:rsidR="00AA7CA1" w:rsidRPr="004D6911" w:rsidRDefault="00AA7CA1" w:rsidP="005A3E09">
      <w:pPr>
        <w:spacing w:line="360" w:lineRule="auto"/>
        <w:rPr>
          <w:rFonts w:ascii="Times New Roman" w:hAnsi="Times New Roman" w:cs="Times New Roman"/>
          <w:color w:val="000000"/>
        </w:rPr>
      </w:pPr>
      <w:r w:rsidRPr="004D6911">
        <w:rPr>
          <w:rFonts w:ascii="Times New Roman" w:hAnsi="Times New Roman" w:cs="Times New Roman"/>
          <w:i/>
          <w:iCs/>
        </w:rPr>
        <w:t xml:space="preserve">Gdy zbliżał się już w swojej podróży do Damaszku, olśniła go nagle światłość z nieba. A gdy upadł na ziemię, usłyszał głos, który mówił: «Szawle, Szawle, dlaczego Mnie prześladujesz?» «Kto jesteś, Panie?» - powiedział. A On: «Ja jestem Jezus, którego ty prześladujesz. Wstań i wejdź do miasta, tam ci powiedzą, co masz czynić». </w:t>
      </w:r>
      <w:r w:rsidRPr="004D6911">
        <w:rPr>
          <w:rFonts w:ascii="Times New Roman" w:hAnsi="Times New Roman" w:cs="Times New Roman"/>
        </w:rPr>
        <w:t>(</w:t>
      </w:r>
      <w:r w:rsidRPr="004D6911">
        <w:rPr>
          <w:rFonts w:ascii="Times New Roman" w:hAnsi="Times New Roman" w:cs="Times New Roman"/>
          <w:color w:val="000000"/>
        </w:rPr>
        <w:t>Dz 9, 3-6)</w:t>
      </w:r>
    </w:p>
    <w:p w:rsidR="00AA7CA1" w:rsidRDefault="00AA7CA1" w:rsidP="005A3E09">
      <w:pPr>
        <w:spacing w:line="360" w:lineRule="auto"/>
        <w:jc w:val="both"/>
        <w:rPr>
          <w:rFonts w:ascii="Times New Roman" w:hAnsi="Times New Roman" w:cs="Times New Roman"/>
          <w:color w:val="000000"/>
        </w:rPr>
      </w:pPr>
      <w:r>
        <w:rPr>
          <w:rFonts w:ascii="Times New Roman" w:hAnsi="Times New Roman" w:cs="Times New Roman"/>
          <w:color w:val="000000"/>
        </w:rPr>
        <w:tab/>
        <w:t xml:space="preserve">Chrystus odebrał na trzy dni wzrok Szawłowi, lecz ten nie widząc podążał za Jego słowem i postanowił posłuchać Jego rozkazu. Przez ten czas mężczyzna nie spożywał żadnych posiłków i nic nie pił. Podróżując ze swymi kompanami oddawał się medytacji i refleksji. Poznanie Pana Jezusa sprawiło, iż Szaweł postanowił zostać chrześcijaninem. Choć przed spotkaniem Chrystusa na swojej drodze mężczyzna był żydowskim faryzeuszem jak jego ojciec, wkrótce po wydarzeniu w Damaszku zdecydował się na chrzest, którego udzielił mu Ananiasz. </w:t>
      </w:r>
    </w:p>
    <w:p w:rsidR="00AA7CA1" w:rsidRDefault="00AA7CA1" w:rsidP="005A3E09">
      <w:pPr>
        <w:spacing w:line="360" w:lineRule="auto"/>
        <w:ind w:firstLine="708"/>
        <w:jc w:val="both"/>
        <w:rPr>
          <w:rFonts w:ascii="Times New Roman" w:hAnsi="Times New Roman" w:cs="Times New Roman"/>
          <w:color w:val="000000"/>
        </w:rPr>
      </w:pPr>
      <w:r>
        <w:rPr>
          <w:rFonts w:ascii="Times New Roman" w:hAnsi="Times New Roman" w:cs="Times New Roman"/>
          <w:color w:val="000000"/>
        </w:rPr>
        <w:t>Szaweł wybrał dla siebie nowe imię – „Paweł”. Postanowił oddać swe życie w ręce Boga i szerzyć Słowo Boże. Zdecydował się teraz głosić chrześcijaństwo – wiarę, którą przedtem potępiał. Wiedział, iż tak, jak zmieniło się jego życie, może zmienić się życie wielu. Jednak, by do tego doszło, muszą usłyszeć o Zbawicielu. Św. Paweł chciał, by jak najwięcej osób usłyszało z jego ust o Chrystusie. Przyczynił się do nawrócenia wielu ludzi, a także do tego, że Ewangelia dotarła na kontynent europejski. Refleksje Pawła, opisane między innymi w Jego Listach, wpłynęły na rozwój chrześcijańskiej myśli teologicznej. Szczególnie często wraca się, zwłaszcza w przypadku młodych małżonków, do Hymnu o Miłości, zawartego w Pierwszym Liście św. Pawła do Koryntian, gdzie przeczytamy:</w:t>
      </w:r>
    </w:p>
    <w:p w:rsidR="00AA7CA1" w:rsidRPr="00F12966" w:rsidRDefault="00AA7CA1" w:rsidP="005A3E09">
      <w:pPr>
        <w:spacing w:line="360" w:lineRule="auto"/>
        <w:ind w:firstLine="708"/>
        <w:jc w:val="both"/>
        <w:rPr>
          <w:rFonts w:ascii="Times New Roman" w:hAnsi="Times New Roman" w:cs="Times New Roman"/>
          <w:i/>
          <w:iCs/>
          <w:color w:val="000000"/>
        </w:rPr>
      </w:pPr>
      <w:r w:rsidRPr="00F12966">
        <w:rPr>
          <w:rFonts w:ascii="Times New Roman" w:hAnsi="Times New Roman" w:cs="Times New Roman"/>
          <w:i/>
          <w:iCs/>
          <w:color w:val="000000"/>
        </w:rPr>
        <w:t>Gdybym mówił językami ludzi i aniołów,</w:t>
      </w:r>
    </w:p>
    <w:p w:rsidR="00AA7CA1" w:rsidRPr="00F12966" w:rsidRDefault="00AA7CA1" w:rsidP="005A3E09">
      <w:pPr>
        <w:spacing w:line="360" w:lineRule="auto"/>
        <w:ind w:firstLine="708"/>
        <w:jc w:val="both"/>
        <w:rPr>
          <w:rFonts w:ascii="Times New Roman" w:hAnsi="Times New Roman" w:cs="Times New Roman"/>
          <w:i/>
          <w:iCs/>
          <w:color w:val="000000"/>
        </w:rPr>
      </w:pPr>
      <w:r w:rsidRPr="00F12966">
        <w:rPr>
          <w:rFonts w:ascii="Times New Roman" w:hAnsi="Times New Roman" w:cs="Times New Roman"/>
          <w:i/>
          <w:iCs/>
          <w:color w:val="000000"/>
        </w:rPr>
        <w:t>a miłości bym nie miał,</w:t>
      </w:r>
    </w:p>
    <w:p w:rsidR="00AA7CA1" w:rsidRPr="00F12966" w:rsidRDefault="00AA7CA1" w:rsidP="005A3E09">
      <w:pPr>
        <w:spacing w:line="360" w:lineRule="auto"/>
        <w:ind w:firstLine="708"/>
        <w:jc w:val="both"/>
        <w:rPr>
          <w:rFonts w:ascii="Times New Roman" w:hAnsi="Times New Roman" w:cs="Times New Roman"/>
          <w:i/>
          <w:iCs/>
          <w:color w:val="000000"/>
        </w:rPr>
      </w:pPr>
      <w:r w:rsidRPr="00F12966">
        <w:rPr>
          <w:rFonts w:ascii="Times New Roman" w:hAnsi="Times New Roman" w:cs="Times New Roman"/>
          <w:i/>
          <w:iCs/>
          <w:color w:val="000000"/>
        </w:rPr>
        <w:t>stałbym się jak miedź brzęcząca</w:t>
      </w:r>
    </w:p>
    <w:p w:rsidR="00AA7CA1" w:rsidRPr="00F12966" w:rsidRDefault="00AA7CA1" w:rsidP="005A3E09">
      <w:pPr>
        <w:spacing w:line="360" w:lineRule="auto"/>
        <w:ind w:firstLine="708"/>
        <w:jc w:val="both"/>
        <w:rPr>
          <w:rFonts w:ascii="Times New Roman" w:hAnsi="Times New Roman" w:cs="Times New Roman"/>
          <w:i/>
          <w:iCs/>
          <w:color w:val="000000"/>
        </w:rPr>
      </w:pPr>
      <w:r w:rsidRPr="00F12966">
        <w:rPr>
          <w:rFonts w:ascii="Times New Roman" w:hAnsi="Times New Roman" w:cs="Times New Roman"/>
          <w:i/>
          <w:iCs/>
          <w:color w:val="000000"/>
        </w:rPr>
        <w:t>albo cymbał brzmiący.</w:t>
      </w:r>
    </w:p>
    <w:p w:rsidR="00AA7CA1" w:rsidRPr="00F12966" w:rsidRDefault="00AA7CA1" w:rsidP="005A3E09">
      <w:pPr>
        <w:spacing w:line="360" w:lineRule="auto"/>
        <w:ind w:firstLine="708"/>
        <w:jc w:val="both"/>
        <w:rPr>
          <w:rFonts w:ascii="Times New Roman" w:hAnsi="Times New Roman" w:cs="Times New Roman"/>
          <w:i/>
          <w:iCs/>
          <w:color w:val="000000"/>
        </w:rPr>
      </w:pPr>
      <w:r w:rsidRPr="00F12966">
        <w:rPr>
          <w:rFonts w:ascii="Times New Roman" w:hAnsi="Times New Roman" w:cs="Times New Roman"/>
          <w:i/>
          <w:iCs/>
          <w:color w:val="000000"/>
        </w:rPr>
        <w:t>Gdybym też miał dar prorokowania</w:t>
      </w:r>
    </w:p>
    <w:p w:rsidR="00AA7CA1" w:rsidRPr="00F12966" w:rsidRDefault="00AA7CA1" w:rsidP="005A3E09">
      <w:pPr>
        <w:spacing w:line="360" w:lineRule="auto"/>
        <w:ind w:firstLine="708"/>
        <w:jc w:val="both"/>
        <w:rPr>
          <w:rFonts w:ascii="Times New Roman" w:hAnsi="Times New Roman" w:cs="Times New Roman"/>
          <w:i/>
          <w:iCs/>
          <w:color w:val="000000"/>
        </w:rPr>
      </w:pPr>
      <w:r w:rsidRPr="00F12966">
        <w:rPr>
          <w:rFonts w:ascii="Times New Roman" w:hAnsi="Times New Roman" w:cs="Times New Roman"/>
          <w:i/>
          <w:iCs/>
          <w:color w:val="000000"/>
        </w:rPr>
        <w:t>i znał wszystkie tajemnice,</w:t>
      </w:r>
    </w:p>
    <w:p w:rsidR="00AA7CA1" w:rsidRPr="00F12966" w:rsidRDefault="00AA7CA1" w:rsidP="005A3E09">
      <w:pPr>
        <w:spacing w:line="360" w:lineRule="auto"/>
        <w:ind w:firstLine="708"/>
        <w:jc w:val="both"/>
        <w:rPr>
          <w:rFonts w:ascii="Times New Roman" w:hAnsi="Times New Roman" w:cs="Times New Roman"/>
          <w:i/>
          <w:iCs/>
          <w:color w:val="000000"/>
        </w:rPr>
      </w:pPr>
      <w:r w:rsidRPr="00F12966">
        <w:rPr>
          <w:rFonts w:ascii="Times New Roman" w:hAnsi="Times New Roman" w:cs="Times New Roman"/>
          <w:i/>
          <w:iCs/>
          <w:color w:val="000000"/>
        </w:rPr>
        <w:t>i posiadał wszelką wiedzę,</w:t>
      </w:r>
    </w:p>
    <w:p w:rsidR="00AA7CA1" w:rsidRPr="00F12966" w:rsidRDefault="00AA7CA1" w:rsidP="005A3E09">
      <w:pPr>
        <w:spacing w:line="360" w:lineRule="auto"/>
        <w:ind w:firstLine="708"/>
        <w:jc w:val="both"/>
        <w:rPr>
          <w:rFonts w:ascii="Times New Roman" w:hAnsi="Times New Roman" w:cs="Times New Roman"/>
          <w:i/>
          <w:iCs/>
          <w:color w:val="000000"/>
        </w:rPr>
      </w:pPr>
      <w:r w:rsidRPr="00F12966">
        <w:rPr>
          <w:rFonts w:ascii="Times New Roman" w:hAnsi="Times New Roman" w:cs="Times New Roman"/>
          <w:i/>
          <w:iCs/>
          <w:color w:val="000000"/>
        </w:rPr>
        <w:t>i wszelką [możliwą] wiarę, tak iżbym góry przenosił,</w:t>
      </w:r>
    </w:p>
    <w:p w:rsidR="00AA7CA1" w:rsidRPr="00F12966" w:rsidRDefault="00AA7CA1" w:rsidP="005A3E09">
      <w:pPr>
        <w:spacing w:line="360" w:lineRule="auto"/>
        <w:ind w:firstLine="708"/>
        <w:jc w:val="both"/>
        <w:rPr>
          <w:rFonts w:ascii="Times New Roman" w:hAnsi="Times New Roman" w:cs="Times New Roman"/>
          <w:i/>
          <w:iCs/>
          <w:color w:val="000000"/>
        </w:rPr>
      </w:pPr>
      <w:r w:rsidRPr="00F12966">
        <w:rPr>
          <w:rFonts w:ascii="Times New Roman" w:hAnsi="Times New Roman" w:cs="Times New Roman"/>
          <w:i/>
          <w:iCs/>
          <w:color w:val="000000"/>
        </w:rPr>
        <w:t>a miłości bym nie miał,</w:t>
      </w:r>
    </w:p>
    <w:p w:rsidR="00AA7CA1" w:rsidRDefault="00AA7CA1" w:rsidP="005A3E09">
      <w:pPr>
        <w:spacing w:line="360" w:lineRule="auto"/>
        <w:ind w:firstLine="708"/>
        <w:jc w:val="both"/>
        <w:rPr>
          <w:rFonts w:ascii="Times New Roman" w:hAnsi="Times New Roman" w:cs="Times New Roman"/>
          <w:color w:val="000000"/>
        </w:rPr>
      </w:pPr>
      <w:r w:rsidRPr="00F12966">
        <w:rPr>
          <w:rFonts w:ascii="Times New Roman" w:hAnsi="Times New Roman" w:cs="Times New Roman"/>
          <w:i/>
          <w:iCs/>
          <w:color w:val="000000"/>
        </w:rPr>
        <w:t>byłbym niczym.</w:t>
      </w:r>
      <w:r>
        <w:rPr>
          <w:rFonts w:ascii="Times New Roman" w:hAnsi="Times New Roman" w:cs="Times New Roman"/>
          <w:color w:val="000000"/>
        </w:rPr>
        <w:t xml:space="preserve"> (1 Kor 13,1-2)</w:t>
      </w:r>
    </w:p>
    <w:p w:rsidR="00AA7CA1" w:rsidRPr="00F12966" w:rsidRDefault="00AA7CA1" w:rsidP="005A3E09">
      <w:pPr>
        <w:spacing w:line="360" w:lineRule="auto"/>
        <w:ind w:firstLine="708"/>
        <w:jc w:val="both"/>
        <w:rPr>
          <w:rFonts w:ascii="Times New Roman" w:hAnsi="Times New Roman" w:cs="Times New Roman"/>
          <w:color w:val="000000"/>
        </w:rPr>
      </w:pPr>
      <w:r>
        <w:rPr>
          <w:rFonts w:ascii="Times New Roman" w:hAnsi="Times New Roman" w:cs="Times New Roman"/>
          <w:color w:val="000000"/>
        </w:rPr>
        <w:t>Należy jednak pamiętać, iż nie należy odbierać „miłości” w rozumieniu św. Pawła jako terminu jedynie romantycznego. Apostoł miał głównie na myśli miłość Chrystusową, wieczną, idealną, niepodatną na pokusy.</w:t>
      </w:r>
    </w:p>
    <w:p w:rsidR="00AA7CA1" w:rsidRPr="00F12966" w:rsidRDefault="00AA7CA1" w:rsidP="005A3E09">
      <w:pPr>
        <w:spacing w:line="360" w:lineRule="auto"/>
        <w:jc w:val="both"/>
        <w:rPr>
          <w:rFonts w:ascii="Times New Roman" w:hAnsi="Times New Roman" w:cs="Times New Roman"/>
          <w:color w:val="000000"/>
        </w:rPr>
      </w:pPr>
      <w:r w:rsidRPr="004D6911">
        <w:rPr>
          <w:rFonts w:ascii="Times New Roman" w:hAnsi="Times New Roman" w:cs="Times New Roman"/>
          <w:color w:val="000000"/>
        </w:rPr>
        <w:t>`</w:t>
      </w:r>
      <w:r w:rsidRPr="004D6911">
        <w:rPr>
          <w:rFonts w:ascii="Times New Roman" w:hAnsi="Times New Roman" w:cs="Times New Roman"/>
          <w:color w:val="000000"/>
        </w:rPr>
        <w:tab/>
      </w:r>
      <w:r w:rsidRPr="004D6911">
        <w:rPr>
          <w:rFonts w:ascii="Times New Roman" w:hAnsi="Times New Roman" w:cs="Times New Roman"/>
          <w:i/>
          <w:iCs/>
          <w:color w:val="000000"/>
        </w:rPr>
        <w:t xml:space="preserve">Co nawrócenie </w:t>
      </w:r>
      <w:r>
        <w:rPr>
          <w:rFonts w:ascii="Times New Roman" w:hAnsi="Times New Roman" w:cs="Times New Roman"/>
          <w:i/>
          <w:iCs/>
          <w:color w:val="000000"/>
        </w:rPr>
        <w:t xml:space="preserve">św. </w:t>
      </w:r>
      <w:r w:rsidRPr="004D6911">
        <w:rPr>
          <w:rFonts w:ascii="Times New Roman" w:hAnsi="Times New Roman" w:cs="Times New Roman"/>
          <w:i/>
          <w:iCs/>
          <w:color w:val="000000"/>
        </w:rPr>
        <w:t>Pawła oznacza dla nas?</w:t>
      </w:r>
      <w:r>
        <w:rPr>
          <w:rFonts w:ascii="Times New Roman" w:hAnsi="Times New Roman" w:cs="Times New Roman"/>
          <w:i/>
          <w:iCs/>
          <w:color w:val="000000"/>
        </w:rPr>
        <w:t xml:space="preserve"> </w:t>
      </w:r>
    </w:p>
    <w:p w:rsidR="00AA7CA1" w:rsidRDefault="00AA7CA1" w:rsidP="005A3E09">
      <w:pPr>
        <w:spacing w:line="360" w:lineRule="auto"/>
        <w:ind w:firstLine="708"/>
        <w:jc w:val="both"/>
        <w:rPr>
          <w:rFonts w:ascii="Times New Roman" w:hAnsi="Times New Roman" w:cs="Times New Roman"/>
        </w:rPr>
      </w:pPr>
      <w:r>
        <w:rPr>
          <w:rFonts w:ascii="Times New Roman" w:hAnsi="Times New Roman" w:cs="Times New Roman"/>
        </w:rPr>
        <w:t>Nawrócenie św. Pawła jest inspiracją dla wszystkich chrześcijan. Wskazuje, iż Bóg kocha każdego z nas – nawet osoba, która w młodości prześladowała wyznawców Chrystusa, może nawrócić się i zostać świętym. Grzesząc, oddalamy się od Pana Boga. Tylko, tak jak Szaweł, ukazując wielką skruchę, możemy liczyć na Zbawienie. Nawrócenie to nie jednorazowa, impulsywna decyzja, to proces, który powinien trwać cały czas. I jeśli tak jak św. Paweł będziemy głosić Słowo Boże, możemy pomóc naszym braciom i siostrom.</w:t>
      </w:r>
    </w:p>
    <w:p w:rsidR="00AA7CA1" w:rsidRPr="004D6911" w:rsidRDefault="00AA7CA1" w:rsidP="005A3E09">
      <w:pPr>
        <w:spacing w:line="360" w:lineRule="auto"/>
        <w:ind w:firstLine="708"/>
        <w:jc w:val="both"/>
        <w:rPr>
          <w:rFonts w:ascii="Times New Roman" w:hAnsi="Times New Roman" w:cs="Times New Roman"/>
        </w:rPr>
      </w:pPr>
      <w:r w:rsidRPr="004D6911">
        <w:rPr>
          <w:rFonts w:ascii="Times New Roman" w:hAnsi="Times New Roman" w:cs="Times New Roman"/>
        </w:rPr>
        <w:t>Nawrócenie oznacza zwycięstwo wiary, nadziei i miłości nad grzechem, pokusą i potępieniem. Jest zwycięstwem życia wiecznego nad śmiercią.</w:t>
      </w:r>
    </w:p>
    <w:p w:rsidR="00AA7CA1" w:rsidRPr="005A3E09" w:rsidRDefault="00AA7CA1" w:rsidP="005A3E09">
      <w:pPr>
        <w:spacing w:line="360" w:lineRule="auto"/>
        <w:jc w:val="right"/>
        <w:rPr>
          <w:rFonts w:ascii="Times New Roman" w:hAnsi="Times New Roman" w:cs="Times New Roman"/>
        </w:rPr>
      </w:pPr>
      <w:r w:rsidRPr="004D6911">
        <w:rPr>
          <w:rFonts w:ascii="Times New Roman" w:hAnsi="Times New Roman" w:cs="Times New Roman"/>
        </w:rPr>
        <w:t>Gustaw Błaszczyński, I C</w:t>
      </w:r>
    </w:p>
    <w:sectPr w:rsidR="00AA7CA1" w:rsidRPr="005A3E09" w:rsidSect="00981502">
      <w:footerReference w:type="default" r:id="rId7"/>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CA1" w:rsidRDefault="00AA7CA1" w:rsidP="00045EA2">
      <w:pPr>
        <w:spacing w:after="0" w:line="240" w:lineRule="auto"/>
      </w:pPr>
      <w:r>
        <w:separator/>
      </w:r>
    </w:p>
  </w:endnote>
  <w:endnote w:type="continuationSeparator" w:id="0">
    <w:p w:rsidR="00AA7CA1" w:rsidRDefault="00AA7CA1" w:rsidP="00045E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CA1" w:rsidRDefault="00AA7CA1">
    <w:pPr>
      <w:pStyle w:val="Footer"/>
      <w:jc w:val="right"/>
    </w:pPr>
    <w:fldSimple w:instr=" PAGE   \* MERGEFORMAT ">
      <w:r>
        <w:rPr>
          <w:noProof/>
        </w:rPr>
        <w:t>1</w:t>
      </w:r>
    </w:fldSimple>
  </w:p>
  <w:p w:rsidR="00AA7CA1" w:rsidRDefault="00AA7C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CA1" w:rsidRDefault="00AA7CA1" w:rsidP="00045EA2">
      <w:pPr>
        <w:spacing w:after="0" w:line="240" w:lineRule="auto"/>
      </w:pPr>
      <w:r>
        <w:separator/>
      </w:r>
    </w:p>
  </w:footnote>
  <w:footnote w:type="continuationSeparator" w:id="0">
    <w:p w:rsidR="00AA7CA1" w:rsidRDefault="00AA7CA1" w:rsidP="00045E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3C67"/>
    <w:multiLevelType w:val="hybridMultilevel"/>
    <w:tmpl w:val="DC3C833E"/>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
    <w:nsid w:val="44286AFC"/>
    <w:multiLevelType w:val="hybridMultilevel"/>
    <w:tmpl w:val="4D288F42"/>
    <w:lvl w:ilvl="0" w:tplc="0415000B">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
    <w:nsid w:val="5842359A"/>
    <w:multiLevelType w:val="hybridMultilevel"/>
    <w:tmpl w:val="158E62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15E9"/>
    <w:rsid w:val="00037B94"/>
    <w:rsid w:val="00045EA2"/>
    <w:rsid w:val="001240E2"/>
    <w:rsid w:val="001552A2"/>
    <w:rsid w:val="001624A5"/>
    <w:rsid w:val="001772A6"/>
    <w:rsid w:val="00226EB9"/>
    <w:rsid w:val="002A5EE6"/>
    <w:rsid w:val="00341A47"/>
    <w:rsid w:val="003F04BB"/>
    <w:rsid w:val="004225FA"/>
    <w:rsid w:val="00460963"/>
    <w:rsid w:val="004D6911"/>
    <w:rsid w:val="005A3E09"/>
    <w:rsid w:val="005F6D81"/>
    <w:rsid w:val="00815535"/>
    <w:rsid w:val="008A3E93"/>
    <w:rsid w:val="00981502"/>
    <w:rsid w:val="009E3098"/>
    <w:rsid w:val="009F5D86"/>
    <w:rsid w:val="00AA7CA1"/>
    <w:rsid w:val="00AB283B"/>
    <w:rsid w:val="00B62C25"/>
    <w:rsid w:val="00B75D8C"/>
    <w:rsid w:val="00B847A4"/>
    <w:rsid w:val="00BD3297"/>
    <w:rsid w:val="00C54275"/>
    <w:rsid w:val="00CC7157"/>
    <w:rsid w:val="00CD4AF6"/>
    <w:rsid w:val="00D615E9"/>
    <w:rsid w:val="00E3665F"/>
    <w:rsid w:val="00EA4C73"/>
    <w:rsid w:val="00F12966"/>
    <w:rsid w:val="00F5094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nhideWhenUsed="0" w:qFormat="1"/>
    <w:lsdException w:name="HTML Typewriter"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53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50948"/>
    <w:pPr>
      <w:ind w:left="720"/>
      <w:contextualSpacing/>
    </w:pPr>
  </w:style>
  <w:style w:type="paragraph" w:customStyle="1" w:styleId="hyphenate">
    <w:name w:val="hyphenate"/>
    <w:basedOn w:val="Normal"/>
    <w:uiPriority w:val="99"/>
    <w:rsid w:val="008A3E93"/>
    <w:pPr>
      <w:spacing w:before="270" w:after="270" w:line="240" w:lineRule="auto"/>
    </w:pPr>
    <w:rPr>
      <w:rFonts w:ascii="Times New Roman" w:eastAsia="Times New Roman" w:hAnsi="Times New Roman" w:cs="Times New Roman"/>
      <w:sz w:val="24"/>
      <w:szCs w:val="24"/>
      <w:lang w:eastAsia="pl-PL"/>
    </w:rPr>
  </w:style>
  <w:style w:type="paragraph" w:styleId="FootnoteText">
    <w:name w:val="footnote text"/>
    <w:basedOn w:val="Normal"/>
    <w:link w:val="FootnoteTextChar"/>
    <w:uiPriority w:val="99"/>
    <w:semiHidden/>
    <w:rsid w:val="008A3E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3E93"/>
    <w:rPr>
      <w:rFonts w:ascii="Calibri" w:hAnsi="Calibri" w:cs="Calibri"/>
      <w:lang w:val="pl-PL" w:eastAsia="en-US"/>
    </w:rPr>
  </w:style>
  <w:style w:type="character" w:styleId="FootnoteReference">
    <w:name w:val="footnote reference"/>
    <w:basedOn w:val="DefaultParagraphFont"/>
    <w:uiPriority w:val="99"/>
    <w:semiHidden/>
    <w:rsid w:val="008A3E93"/>
    <w:rPr>
      <w:vertAlign w:val="superscript"/>
    </w:rPr>
  </w:style>
  <w:style w:type="character" w:styleId="Emphasis">
    <w:name w:val="Emphasis"/>
    <w:basedOn w:val="DefaultParagraphFont"/>
    <w:uiPriority w:val="99"/>
    <w:qFormat/>
    <w:rsid w:val="00AB283B"/>
    <w:rPr>
      <w:i/>
      <w:iCs/>
    </w:rPr>
  </w:style>
  <w:style w:type="character" w:styleId="HTMLTypewriter">
    <w:name w:val="HTML Typewriter"/>
    <w:basedOn w:val="DefaultParagraphFont"/>
    <w:uiPriority w:val="99"/>
    <w:semiHidden/>
    <w:rsid w:val="001624A5"/>
    <w:rPr>
      <w:rFonts w:ascii="Courier New" w:hAnsi="Courier New" w:cs="Courier New"/>
      <w:sz w:val="20"/>
      <w:szCs w:val="20"/>
    </w:rPr>
  </w:style>
  <w:style w:type="character" w:customStyle="1" w:styleId="werset">
    <w:name w:val="werset"/>
    <w:basedOn w:val="DefaultParagraphFont"/>
    <w:uiPriority w:val="99"/>
    <w:rsid w:val="001624A5"/>
  </w:style>
  <w:style w:type="paragraph" w:styleId="Footer">
    <w:name w:val="footer"/>
    <w:basedOn w:val="Normal"/>
    <w:link w:val="FooterChar"/>
    <w:uiPriority w:val="99"/>
    <w:rsid w:val="001624A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624A5"/>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594</Words>
  <Characters>3570</Characters>
  <Application>Microsoft Office Outlook</Application>
  <DocSecurity>0</DocSecurity>
  <Lines>0</Lines>
  <Paragraphs>0</Paragraphs>
  <ScaleCrop>false</ScaleCrop>
  <Company>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Kamila Gawlik</dc:title>
  <dc:subject/>
  <dc:creator>A</dc:creator>
  <cp:keywords/>
  <dc:description/>
  <cp:lastModifiedBy>Nauczyciel</cp:lastModifiedBy>
  <cp:revision>2</cp:revision>
  <dcterms:created xsi:type="dcterms:W3CDTF">2016-09-20T06:47:00Z</dcterms:created>
  <dcterms:modified xsi:type="dcterms:W3CDTF">2016-09-20T06:47:00Z</dcterms:modified>
</cp:coreProperties>
</file>